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79D7" w:rsidRPr="002E12B0" w:rsidRDefault="00FE79D7" w:rsidP="00FE79D7">
      <w:pPr>
        <w:ind w:left="-567"/>
        <w:jc w:val="center"/>
        <w:rPr>
          <w:rFonts w:ascii="Times New Roman" w:eastAsia="Times New Roman" w:hAnsi="Times New Roman" w:cs="Times New Roman"/>
          <w:sz w:val="32"/>
          <w:szCs w:val="32"/>
          <w:lang w:eastAsia="ru-RU"/>
        </w:rPr>
      </w:pPr>
      <w:r w:rsidRPr="002E12B0">
        <w:rPr>
          <w:rFonts w:ascii="Times New Roman" w:eastAsia="Times New Roman" w:hAnsi="Times New Roman" w:cs="Times New Roman"/>
          <w:sz w:val="32"/>
          <w:szCs w:val="32"/>
          <w:lang w:eastAsia="ru-RU"/>
        </w:rPr>
        <w:t xml:space="preserve">Консультация </w:t>
      </w:r>
      <w:r>
        <w:rPr>
          <w:rFonts w:ascii="Times New Roman" w:eastAsia="Times New Roman" w:hAnsi="Times New Roman" w:cs="Times New Roman"/>
          <w:sz w:val="32"/>
          <w:szCs w:val="32"/>
          <w:lang w:eastAsia="ru-RU"/>
        </w:rPr>
        <w:t>для воспитателей</w:t>
      </w:r>
    </w:p>
    <w:p w:rsidR="00FE79D7" w:rsidRPr="002E12B0" w:rsidRDefault="00FE79D7" w:rsidP="00FE79D7">
      <w:pPr>
        <w:ind w:left="-567"/>
        <w:jc w:val="center"/>
        <w:rPr>
          <w:rFonts w:ascii="Times New Roman" w:eastAsia="Times New Roman" w:hAnsi="Times New Roman" w:cs="Times New Roman"/>
          <w:sz w:val="32"/>
          <w:szCs w:val="32"/>
          <w:lang w:eastAsia="ru-RU"/>
        </w:rPr>
      </w:pPr>
      <w:r w:rsidRPr="002E12B0">
        <w:rPr>
          <w:rFonts w:ascii="Times New Roman" w:eastAsia="Times New Roman" w:hAnsi="Times New Roman" w:cs="Times New Roman"/>
          <w:sz w:val="32"/>
          <w:szCs w:val="32"/>
          <w:lang w:eastAsia="ru-RU"/>
        </w:rPr>
        <w:t>«Использование музыкально-дидактических игр в речевом развитии»</w:t>
      </w:r>
    </w:p>
    <w:p w:rsidR="00FE79D7" w:rsidRDefault="00FE79D7" w:rsidP="00FE79D7">
      <w:pPr>
        <w:ind w:left="-567"/>
        <w:jc w:val="center"/>
        <w:rPr>
          <w:rFonts w:ascii="Times New Roman" w:hAnsi="Times New Roman" w:cs="Times New Roman"/>
          <w:b/>
          <w:sz w:val="28"/>
          <w:szCs w:val="28"/>
        </w:rPr>
      </w:pP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Речь является одной из самых сложных высших психических функций человека. От степени </w:t>
      </w:r>
      <w:proofErr w:type="spellStart"/>
      <w:r w:rsidRPr="004C63D3">
        <w:rPr>
          <w:color w:val="333333"/>
          <w:sz w:val="28"/>
          <w:szCs w:val="28"/>
        </w:rPr>
        <w:t>сформированности</w:t>
      </w:r>
      <w:proofErr w:type="spellEnd"/>
      <w:r w:rsidRPr="004C63D3">
        <w:rPr>
          <w:color w:val="333333"/>
          <w:sz w:val="28"/>
          <w:szCs w:val="28"/>
        </w:rPr>
        <w:t xml:space="preserve"> речевых умений в детском возрасте во многом зависит уровень общей подготовленности ребёнка к школьному обучению.</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В последние годы данная проблема становится очень актуальной, так как наблюдается </w:t>
      </w:r>
      <w:proofErr w:type="gramStart"/>
      <w:r w:rsidRPr="004C63D3">
        <w:rPr>
          <w:color w:val="333333"/>
          <w:sz w:val="28"/>
          <w:szCs w:val="28"/>
        </w:rPr>
        <w:t>постоянное увеличение количества детей</w:t>
      </w:r>
      <w:proofErr w:type="gramEnd"/>
      <w:r w:rsidRPr="004C63D3">
        <w:rPr>
          <w:color w:val="333333"/>
          <w:sz w:val="28"/>
          <w:szCs w:val="28"/>
        </w:rPr>
        <w:t xml:space="preserve"> имеющих недостаточно чёткое звукопроизношение. К сожалению, в силу ряда причин не каждый ребёнок может вовремя получить помощь специалиста - логопеда.</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Помощь детям с незначительными нарушениями речи можно оказать в условиях обычного детского сада. Такую помощь можно оказать на музыкальных занятиях, используя систему упражнений, заданий, игр на основе сочетания музыки, движения, слов. Полноценная речь – необходимое условие успешного обучения в школе.</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Речь маленьких детей в период её формирования всегда отличается недостатками звукопроизношения. Причиной может являться недостаточная </w:t>
      </w:r>
      <w:proofErr w:type="spellStart"/>
      <w:r w:rsidRPr="004C63D3">
        <w:rPr>
          <w:color w:val="333333"/>
          <w:sz w:val="28"/>
          <w:szCs w:val="28"/>
        </w:rPr>
        <w:t>сформированность</w:t>
      </w:r>
      <w:proofErr w:type="spellEnd"/>
      <w:r w:rsidRPr="004C63D3">
        <w:rPr>
          <w:color w:val="333333"/>
          <w:sz w:val="28"/>
          <w:szCs w:val="28"/>
        </w:rPr>
        <w:t xml:space="preserve"> речевого аппарата. Воспитание чистой речи у детей дошкольного возраста – задача большой общественной значимости, и серьёзность её должны осознавать и </w:t>
      </w:r>
      <w:proofErr w:type="gramStart"/>
      <w:r w:rsidRPr="004C63D3">
        <w:rPr>
          <w:color w:val="333333"/>
          <w:sz w:val="28"/>
          <w:szCs w:val="28"/>
        </w:rPr>
        <w:t>родители</w:t>
      </w:r>
      <w:proofErr w:type="gramEnd"/>
      <w:r w:rsidRPr="004C63D3">
        <w:rPr>
          <w:color w:val="333333"/>
          <w:sz w:val="28"/>
          <w:szCs w:val="28"/>
        </w:rPr>
        <w:t xml:space="preserve"> и педагоги.</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Pr>
          <w:color w:val="333333"/>
          <w:sz w:val="28"/>
          <w:szCs w:val="28"/>
        </w:rPr>
        <w:t>       </w:t>
      </w:r>
      <w:r w:rsidRPr="004C63D3">
        <w:rPr>
          <w:color w:val="333333"/>
          <w:sz w:val="28"/>
          <w:szCs w:val="28"/>
        </w:rPr>
        <w:t>В дошкольном возрасте, выработка спокойной и плавной речи затруднена, и руководящая роль музыки имеет решающее значение. Лёгкость, с которой ребёнок воспринимает музыку, способность познавать её содержание и простейшие средства выразительности облегчают задачу исправления речи. На занятиях музыка не просто сопровождает речь, а является его руководящим началом. Содержание музыки, оттенки, темп и другие средства музыкальной речи могут быть использованы для упорядочения характера и темпа движения.</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Музыка создает особое воздействие, направленное на исправление разнообразных речевых устройств, а введение слова в упражнение позволяет сохранить принцип ритмичности в движениях</w:t>
      </w:r>
    </w:p>
    <w:p w:rsidR="00FE79D7" w:rsidRPr="0096244C" w:rsidRDefault="00FE79D7" w:rsidP="00FE79D7">
      <w:pPr>
        <w:pStyle w:val="a3"/>
        <w:shd w:val="clear" w:color="auto" w:fill="FFFFFF"/>
        <w:spacing w:before="0" w:beforeAutospacing="0" w:after="150" w:afterAutospacing="0"/>
        <w:jc w:val="center"/>
        <w:rPr>
          <w:color w:val="333333"/>
          <w:sz w:val="28"/>
          <w:szCs w:val="28"/>
        </w:rPr>
      </w:pPr>
      <w:r w:rsidRPr="0096244C">
        <w:rPr>
          <w:bCs/>
          <w:color w:val="333333"/>
          <w:sz w:val="28"/>
          <w:szCs w:val="28"/>
        </w:rPr>
        <w:t>Игры на развитие художественного словаря.</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color w:val="333333"/>
          <w:sz w:val="28"/>
          <w:szCs w:val="28"/>
        </w:rPr>
        <w:t>Дидактические задачи: закреплять слова художественного словаря, характеризующие настроение музыкального произведения и музыкальный образ.</w:t>
      </w:r>
    </w:p>
    <w:p w:rsidR="00FE79D7" w:rsidRPr="0096244C" w:rsidRDefault="00FE79D7" w:rsidP="00FE79D7">
      <w:pPr>
        <w:pStyle w:val="a3"/>
        <w:shd w:val="clear" w:color="auto" w:fill="FFFFFF"/>
        <w:spacing w:before="0" w:beforeAutospacing="0" w:after="150" w:afterAutospacing="0"/>
        <w:jc w:val="center"/>
        <w:rPr>
          <w:i/>
          <w:color w:val="333333"/>
          <w:sz w:val="28"/>
          <w:szCs w:val="28"/>
          <w:u w:val="single"/>
        </w:rPr>
      </w:pPr>
      <w:r w:rsidRPr="0096244C">
        <w:rPr>
          <w:i/>
          <w:color w:val="333333"/>
          <w:sz w:val="28"/>
          <w:szCs w:val="28"/>
          <w:u w:val="single"/>
        </w:rPr>
        <w:t>Игра «Копилка»</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color w:val="333333"/>
          <w:sz w:val="28"/>
          <w:szCs w:val="28"/>
        </w:rPr>
        <w:t>Правила – «складывать в «копилку» те слова-определения, которые соответствуют характеру музыки.</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color w:val="333333"/>
          <w:sz w:val="28"/>
          <w:szCs w:val="28"/>
        </w:rPr>
        <w:t>Ход игры</w:t>
      </w:r>
      <w:proofErr w:type="gramStart"/>
      <w:r w:rsidRPr="004C63D3">
        <w:rPr>
          <w:color w:val="333333"/>
          <w:sz w:val="28"/>
          <w:szCs w:val="28"/>
        </w:rPr>
        <w:t>: После</w:t>
      </w:r>
      <w:proofErr w:type="gramEnd"/>
      <w:r w:rsidRPr="004C63D3">
        <w:rPr>
          <w:color w:val="333333"/>
          <w:sz w:val="28"/>
          <w:szCs w:val="28"/>
        </w:rPr>
        <w:t xml:space="preserve"> прослушивания музыкального произведения педагог просит ребят сложить ладошки «чашечкой» и говорит: «Давайте собирать в копилку красивые слова, которые правильно расскажут о прослушанной музыке. Если </w:t>
      </w:r>
      <w:proofErr w:type="gramStart"/>
      <w:r w:rsidRPr="004C63D3">
        <w:rPr>
          <w:color w:val="333333"/>
          <w:sz w:val="28"/>
          <w:szCs w:val="28"/>
        </w:rPr>
        <w:t>слово  нам</w:t>
      </w:r>
      <w:proofErr w:type="gramEnd"/>
      <w:r w:rsidRPr="004C63D3">
        <w:rPr>
          <w:color w:val="333333"/>
          <w:sz w:val="28"/>
          <w:szCs w:val="28"/>
        </w:rPr>
        <w:t xml:space="preserve"> подходит, мы «закрываем его в копилку», а если слово, которое я назову, не </w:t>
      </w:r>
      <w:r w:rsidRPr="004C63D3">
        <w:rPr>
          <w:color w:val="333333"/>
          <w:sz w:val="28"/>
          <w:szCs w:val="28"/>
        </w:rPr>
        <w:lastRenderedPageBreak/>
        <w:t>соответствует настроению музыки, вы разведете ладошки в стороны, чтобы оно не попало в вашу «копилку». Каждое правильное слово необходимо повторить вслух.</w:t>
      </w:r>
    </w:p>
    <w:p w:rsidR="00FE79D7" w:rsidRPr="0096244C" w:rsidRDefault="00FE79D7" w:rsidP="00FE79D7">
      <w:pPr>
        <w:pStyle w:val="a3"/>
        <w:shd w:val="clear" w:color="auto" w:fill="FFFFFF"/>
        <w:spacing w:before="0" w:beforeAutospacing="0" w:after="150" w:afterAutospacing="0"/>
        <w:jc w:val="both"/>
        <w:rPr>
          <w:color w:val="333333"/>
          <w:sz w:val="28"/>
          <w:szCs w:val="28"/>
        </w:rPr>
      </w:pPr>
      <w:r w:rsidRPr="0096244C">
        <w:rPr>
          <w:bCs/>
          <w:color w:val="333333"/>
          <w:sz w:val="28"/>
          <w:szCs w:val="28"/>
        </w:rPr>
        <w:t>Игры, основанные на двигательном и пантомимическом моделировании характера музыки (невербальные средства общения)</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color w:val="333333"/>
          <w:sz w:val="28"/>
          <w:szCs w:val="28"/>
        </w:rPr>
        <w:t>Дидактические задачи: развивать эмоциональную отзывчивость, музыкальное мышление, воображение. Побуждать к осознанию свойств музыкальной речи, различению выразительных интонаций, пауз, акцентов, особенностей характера, динамики, темпа, регистров.</w:t>
      </w:r>
    </w:p>
    <w:p w:rsidR="00FE79D7" w:rsidRPr="0096244C" w:rsidRDefault="00FE79D7" w:rsidP="00FE79D7">
      <w:pPr>
        <w:pStyle w:val="a3"/>
        <w:shd w:val="clear" w:color="auto" w:fill="FFFFFF"/>
        <w:spacing w:before="0" w:beforeAutospacing="0" w:after="150" w:afterAutospacing="0"/>
        <w:jc w:val="center"/>
        <w:rPr>
          <w:i/>
          <w:color w:val="333333"/>
          <w:sz w:val="28"/>
          <w:szCs w:val="28"/>
          <w:u w:val="single"/>
        </w:rPr>
      </w:pPr>
      <w:r w:rsidRPr="0096244C">
        <w:rPr>
          <w:i/>
          <w:color w:val="333333"/>
          <w:sz w:val="28"/>
          <w:szCs w:val="28"/>
          <w:u w:val="single"/>
        </w:rPr>
        <w:t>Игра «Танцующие звуки»</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color w:val="333333"/>
          <w:sz w:val="28"/>
          <w:szCs w:val="28"/>
        </w:rPr>
        <w:t>Правила игры. Передать характер музыкального произведения и отдельных его частей с помощью танцевальных и пластических движений.</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color w:val="333333"/>
          <w:sz w:val="28"/>
          <w:szCs w:val="28"/>
        </w:rPr>
        <w:t>Ход игры. Педагог спрашивает у детей. Что такое балет. Дети отвечают, что это музыкальный спектакль, в котором артисты не разговаривают друг с другом, а передают свои чувства с помощью выразительной пластики. Педагог предлагает поиграть «в балет». Каждый участник игры должен придумать свой танец и рассказать движениями о той музыке, которая ему больше понравилась. (Опыт невербального общения).</w:t>
      </w:r>
    </w:p>
    <w:p w:rsidR="00FE79D7" w:rsidRDefault="00FE79D7" w:rsidP="00FE79D7">
      <w:pPr>
        <w:pStyle w:val="a3"/>
        <w:shd w:val="clear" w:color="auto" w:fill="FFFFFF"/>
        <w:spacing w:before="0" w:beforeAutospacing="0" w:after="150" w:afterAutospacing="0"/>
        <w:ind w:left="-567" w:firstLine="567"/>
        <w:jc w:val="both"/>
        <w:rPr>
          <w:rFonts w:eastAsia="Times New Roman"/>
          <w:sz w:val="28"/>
          <w:szCs w:val="28"/>
        </w:rPr>
      </w:pPr>
      <w:r>
        <w:rPr>
          <w:rFonts w:eastAsia="Times New Roman"/>
          <w:sz w:val="28"/>
          <w:szCs w:val="28"/>
        </w:rPr>
        <w:t>Музыкально-дидактические и</w:t>
      </w:r>
      <w:r w:rsidRPr="004C63D3">
        <w:rPr>
          <w:rFonts w:eastAsia="Times New Roman"/>
          <w:sz w:val="28"/>
          <w:szCs w:val="28"/>
        </w:rPr>
        <w:t xml:space="preserve">гры организуют внимание, вызывают повышенный интерес к музыке и творчеству, усиливают образное мышление, тренируют память, развивают чувства ритма, музыкальный слух и общую моторику ребенка. </w:t>
      </w:r>
    </w:p>
    <w:p w:rsidR="00FE79D7" w:rsidRPr="0096244C" w:rsidRDefault="00FE79D7" w:rsidP="00FE79D7">
      <w:pPr>
        <w:pStyle w:val="a3"/>
        <w:shd w:val="clear" w:color="auto" w:fill="FFFFFF"/>
        <w:spacing w:before="0" w:beforeAutospacing="0" w:after="150" w:afterAutospacing="0"/>
        <w:jc w:val="center"/>
        <w:rPr>
          <w:rFonts w:eastAsia="Times New Roman"/>
          <w:sz w:val="28"/>
          <w:szCs w:val="28"/>
        </w:rPr>
      </w:pPr>
      <w:r w:rsidRPr="0096244C">
        <w:rPr>
          <w:rFonts w:eastAsia="Times New Roman"/>
          <w:i/>
          <w:sz w:val="28"/>
          <w:szCs w:val="28"/>
          <w:u w:val="single"/>
        </w:rPr>
        <w:t>Игра «Чудесный мешочек».</w:t>
      </w:r>
    </w:p>
    <w:p w:rsidR="00FE79D7" w:rsidRPr="004C63D3" w:rsidRDefault="00FE79D7" w:rsidP="00FE79D7">
      <w:pPr>
        <w:pStyle w:val="a3"/>
        <w:shd w:val="clear" w:color="auto" w:fill="FFFFFF"/>
        <w:spacing w:before="0" w:beforeAutospacing="0" w:after="150" w:afterAutospacing="0"/>
        <w:ind w:left="-567"/>
        <w:jc w:val="both"/>
        <w:rPr>
          <w:rFonts w:eastAsia="Times New Roman"/>
          <w:sz w:val="28"/>
          <w:szCs w:val="28"/>
        </w:rPr>
      </w:pPr>
      <w:r w:rsidRPr="004C63D3">
        <w:rPr>
          <w:rFonts w:eastAsia="Times New Roman"/>
          <w:sz w:val="28"/>
          <w:szCs w:val="28"/>
        </w:rPr>
        <w:t>В «Чудесный мешочек» прячутся игрушки, которые пришли к детям в гости на занятия. Звучат знакомые мелодии: «Тучка», «Зайчик», «Петушок». Дети узнают мелодии и после этого игрушки достаются из мешочка. Такая форма обучения нравится детям, они активно включаются в разговор с игрушками.</w:t>
      </w:r>
    </w:p>
    <w:p w:rsidR="00FE79D7" w:rsidRPr="0096244C" w:rsidRDefault="00FE79D7" w:rsidP="00FE79D7">
      <w:pPr>
        <w:pStyle w:val="a3"/>
        <w:shd w:val="clear" w:color="auto" w:fill="FFFFFF"/>
        <w:spacing w:before="0" w:beforeAutospacing="0" w:after="150" w:afterAutospacing="0"/>
        <w:jc w:val="center"/>
        <w:rPr>
          <w:rFonts w:eastAsia="Times New Roman"/>
          <w:i/>
          <w:sz w:val="28"/>
          <w:szCs w:val="28"/>
          <w:u w:val="single"/>
        </w:rPr>
      </w:pPr>
      <w:r w:rsidRPr="0096244C">
        <w:rPr>
          <w:rFonts w:eastAsia="Times New Roman"/>
          <w:i/>
          <w:sz w:val="28"/>
          <w:szCs w:val="28"/>
          <w:u w:val="single"/>
        </w:rPr>
        <w:t>Игра: «Веселый кубик»</w:t>
      </w:r>
    </w:p>
    <w:p w:rsidR="00FE79D7" w:rsidRDefault="00FE79D7" w:rsidP="00FE79D7">
      <w:pPr>
        <w:pStyle w:val="a3"/>
        <w:shd w:val="clear" w:color="auto" w:fill="FFFFFF"/>
        <w:spacing w:before="0" w:beforeAutospacing="0" w:after="150" w:afterAutospacing="0"/>
        <w:ind w:left="-567"/>
        <w:jc w:val="both"/>
        <w:rPr>
          <w:rFonts w:eastAsia="Times New Roman"/>
          <w:sz w:val="28"/>
          <w:szCs w:val="28"/>
        </w:rPr>
      </w:pPr>
      <w:r w:rsidRPr="004C63D3">
        <w:rPr>
          <w:rFonts w:eastAsia="Times New Roman"/>
          <w:sz w:val="28"/>
          <w:szCs w:val="28"/>
        </w:rPr>
        <w:t xml:space="preserve">Цель: учить подражать звучанию голосов животных, используя возможности, силы и тембра своего голоса. </w:t>
      </w:r>
    </w:p>
    <w:p w:rsidR="00FE79D7" w:rsidRPr="004C63D3" w:rsidRDefault="00FE79D7" w:rsidP="00FE79D7">
      <w:pPr>
        <w:pStyle w:val="a3"/>
        <w:shd w:val="clear" w:color="auto" w:fill="FFFFFF"/>
        <w:spacing w:before="0" w:beforeAutospacing="0" w:after="150" w:afterAutospacing="0"/>
        <w:ind w:left="-567"/>
        <w:jc w:val="both"/>
        <w:rPr>
          <w:color w:val="333333"/>
          <w:sz w:val="28"/>
          <w:szCs w:val="28"/>
        </w:rPr>
      </w:pPr>
      <w:r w:rsidRPr="004C63D3">
        <w:rPr>
          <w:rFonts w:eastAsia="Times New Roman"/>
          <w:sz w:val="28"/>
          <w:szCs w:val="28"/>
        </w:rPr>
        <w:t xml:space="preserve">Ход игры: педагог и дети стоят по кругу, звучит музыка, дети передают кубик другому ребенку, педагог поет: «Кубик детям передай, кто пришел к нам, угадай?» </w:t>
      </w:r>
      <w:proofErr w:type="gramStart"/>
      <w:r w:rsidRPr="004C63D3">
        <w:rPr>
          <w:rFonts w:eastAsia="Times New Roman"/>
          <w:sz w:val="28"/>
          <w:szCs w:val="28"/>
        </w:rPr>
        <w:t>Ребенок</w:t>
      </w:r>
      <w:proofErr w:type="gramEnd"/>
      <w:r w:rsidRPr="004C63D3">
        <w:rPr>
          <w:rFonts w:eastAsia="Times New Roman"/>
          <w:sz w:val="28"/>
          <w:szCs w:val="28"/>
        </w:rPr>
        <w:t xml:space="preserve"> у которого оказался кубик, бросает его в круг на пол. Педагог спрашивает, кто изображен на верхней грани кубика? Дети отвечают, если там нарисована кошка, педагог предлагает ребенку, который бросает кубик, показать голосом, как кошечка здоровается (мяу, мяу, мяу). Все дети поют песню «кошечка». На гранях кубика могут быть изображены и другие животные.</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Музыкально-дидактические игры, дидактические упражнения и задания, некоторые игры с пением способствуют развитию фонетико-фонематического слуха. Так, на первом этапе работы полезно использовать музыкально-</w:t>
      </w:r>
      <w:r w:rsidRPr="004C63D3">
        <w:rPr>
          <w:color w:val="333333"/>
          <w:sz w:val="28"/>
          <w:szCs w:val="28"/>
        </w:rPr>
        <w:lastRenderedPageBreak/>
        <w:t xml:space="preserve">дидактические </w:t>
      </w:r>
      <w:proofErr w:type="gramStart"/>
      <w:r w:rsidRPr="004C63D3">
        <w:rPr>
          <w:color w:val="333333"/>
          <w:sz w:val="28"/>
          <w:szCs w:val="28"/>
        </w:rPr>
        <w:t>игры  «</w:t>
      </w:r>
      <w:proofErr w:type="gramEnd"/>
      <w:r w:rsidRPr="004C63D3">
        <w:rPr>
          <w:color w:val="333333"/>
          <w:sz w:val="28"/>
          <w:szCs w:val="28"/>
        </w:rPr>
        <w:t xml:space="preserve">На каком инструменте играю?», «Отгадай и сыграй как я», «Музыкальные молоточки». </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На втором этапе развития фонетико-фонематического слуха, когда детей учат различать </w:t>
      </w:r>
      <w:proofErr w:type="spellStart"/>
      <w:r w:rsidRPr="004C63D3">
        <w:rPr>
          <w:color w:val="333333"/>
          <w:sz w:val="28"/>
          <w:szCs w:val="28"/>
        </w:rPr>
        <w:t>звукокомплексы</w:t>
      </w:r>
      <w:proofErr w:type="spellEnd"/>
      <w:r w:rsidRPr="004C63D3">
        <w:rPr>
          <w:color w:val="333333"/>
          <w:sz w:val="28"/>
          <w:szCs w:val="28"/>
        </w:rPr>
        <w:t xml:space="preserve"> (воспринимать не фонемы, а слова целиком) слова и фразы, ориентироваться на особенности голоса, можно использовать музыкально-дидактические игры с пением, </w:t>
      </w:r>
      <w:proofErr w:type="spellStart"/>
      <w:r w:rsidRPr="004C63D3">
        <w:rPr>
          <w:color w:val="333333"/>
          <w:sz w:val="28"/>
          <w:szCs w:val="28"/>
        </w:rPr>
        <w:t>распевки</w:t>
      </w:r>
      <w:proofErr w:type="spellEnd"/>
      <w:r w:rsidRPr="004C63D3">
        <w:rPr>
          <w:color w:val="333333"/>
          <w:sz w:val="28"/>
          <w:szCs w:val="28"/>
        </w:rPr>
        <w:t xml:space="preserve">. Например: «Птички» </w:t>
      </w:r>
      <w:proofErr w:type="spellStart"/>
      <w:r w:rsidRPr="004C63D3">
        <w:rPr>
          <w:color w:val="333333"/>
          <w:sz w:val="28"/>
          <w:szCs w:val="28"/>
        </w:rPr>
        <w:t>Е.Тиличеевой</w:t>
      </w:r>
      <w:proofErr w:type="spellEnd"/>
      <w:r w:rsidRPr="004C63D3">
        <w:rPr>
          <w:color w:val="333333"/>
          <w:sz w:val="28"/>
          <w:szCs w:val="28"/>
        </w:rPr>
        <w:t xml:space="preserve">, «Медведь» </w:t>
      </w:r>
      <w:proofErr w:type="spellStart"/>
      <w:r w:rsidRPr="004C63D3">
        <w:rPr>
          <w:color w:val="333333"/>
          <w:sz w:val="28"/>
          <w:szCs w:val="28"/>
        </w:rPr>
        <w:t>М.Красева</w:t>
      </w:r>
      <w:proofErr w:type="spellEnd"/>
      <w:r w:rsidRPr="004C63D3">
        <w:rPr>
          <w:color w:val="333333"/>
          <w:sz w:val="28"/>
          <w:szCs w:val="28"/>
        </w:rPr>
        <w:t xml:space="preserve">, «В лесу» и «Угадай по голосу» </w:t>
      </w:r>
      <w:proofErr w:type="spellStart"/>
      <w:r w:rsidRPr="004C63D3">
        <w:rPr>
          <w:color w:val="333333"/>
          <w:sz w:val="28"/>
          <w:szCs w:val="28"/>
        </w:rPr>
        <w:t>Е.Тиличеевой</w:t>
      </w:r>
      <w:proofErr w:type="spellEnd"/>
      <w:r w:rsidRPr="004C63D3">
        <w:rPr>
          <w:color w:val="333333"/>
          <w:sz w:val="28"/>
          <w:szCs w:val="28"/>
        </w:rPr>
        <w:t>.</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На последующих этапах нужно использовать </w:t>
      </w:r>
      <w:proofErr w:type="spellStart"/>
      <w:r w:rsidRPr="004C63D3">
        <w:rPr>
          <w:color w:val="333333"/>
          <w:sz w:val="28"/>
          <w:szCs w:val="28"/>
        </w:rPr>
        <w:t>попевку</w:t>
      </w:r>
      <w:proofErr w:type="spellEnd"/>
      <w:r w:rsidRPr="004C63D3">
        <w:rPr>
          <w:color w:val="333333"/>
          <w:sz w:val="28"/>
          <w:szCs w:val="28"/>
        </w:rPr>
        <w:t xml:space="preserve"> «Бубенчики» </w:t>
      </w:r>
      <w:proofErr w:type="spellStart"/>
      <w:r w:rsidRPr="004C63D3">
        <w:rPr>
          <w:color w:val="333333"/>
          <w:sz w:val="28"/>
          <w:szCs w:val="28"/>
        </w:rPr>
        <w:t>Е.Тиличеевой</w:t>
      </w:r>
      <w:proofErr w:type="spellEnd"/>
      <w:r w:rsidRPr="004C63D3">
        <w:rPr>
          <w:color w:val="333333"/>
          <w:sz w:val="28"/>
          <w:szCs w:val="28"/>
        </w:rPr>
        <w:t xml:space="preserve">, в которой дети различают три фонемы (и-а-о) в словах «динь-дан-дон», ориентируясь на высоту звука в мажорном трезвучии. </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Можно предложить детям по характеру музыки определить, где «мышки», а где «мишки», и изобразить </w:t>
      </w:r>
      <w:proofErr w:type="gramStart"/>
      <w:r w:rsidRPr="004C63D3">
        <w:rPr>
          <w:color w:val="333333"/>
          <w:sz w:val="28"/>
          <w:szCs w:val="28"/>
        </w:rPr>
        <w:t>движения</w:t>
      </w:r>
      <w:proofErr w:type="gramEnd"/>
      <w:r w:rsidRPr="004C63D3">
        <w:rPr>
          <w:color w:val="333333"/>
          <w:sz w:val="28"/>
          <w:szCs w:val="28"/>
        </w:rPr>
        <w:t xml:space="preserve"> соответствующие данному образу. Между музыкальным и фонетическим слухом параллели нет, но хороший музыкальный слух является хорошим подспорьем в развитии фонематического слуха. Дети с хорошим музыкальным слухом больше внимания проявляют к фонемам.</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Значение музыкально-дидактических игр не ограничивается лишь помощью в развитии фонетико-фонематического слуха.</w:t>
      </w:r>
    </w:p>
    <w:p w:rsidR="00FE79D7" w:rsidRPr="004C63D3" w:rsidRDefault="00FE79D7" w:rsidP="00FE79D7">
      <w:pPr>
        <w:pStyle w:val="a3"/>
        <w:shd w:val="clear" w:color="auto" w:fill="FFFFFF"/>
        <w:spacing w:before="0" w:beforeAutospacing="0" w:after="150" w:afterAutospacing="0"/>
        <w:ind w:left="-567" w:firstLine="567"/>
        <w:jc w:val="both"/>
        <w:rPr>
          <w:color w:val="333333"/>
          <w:sz w:val="28"/>
          <w:szCs w:val="28"/>
        </w:rPr>
      </w:pPr>
      <w:r w:rsidRPr="004C63D3">
        <w:rPr>
          <w:color w:val="333333"/>
          <w:sz w:val="28"/>
          <w:szCs w:val="28"/>
        </w:rPr>
        <w:t xml:space="preserve">Произносительная сторона речи обладает определенной окраской (просодикой): как и в музыке в речи используются такие средства выразительности, как темповые изменения, характерный ритм, определенная </w:t>
      </w:r>
      <w:proofErr w:type="spellStart"/>
      <w:r w:rsidRPr="004C63D3">
        <w:rPr>
          <w:color w:val="333333"/>
          <w:sz w:val="28"/>
          <w:szCs w:val="28"/>
        </w:rPr>
        <w:t>звуковысотность</w:t>
      </w:r>
      <w:proofErr w:type="spellEnd"/>
      <w:r w:rsidRPr="004C63D3">
        <w:rPr>
          <w:color w:val="333333"/>
          <w:sz w:val="28"/>
          <w:szCs w:val="28"/>
        </w:rPr>
        <w:t xml:space="preserve">, динамическая и тембровая окраска. Поэтому музыкально-дидактические игры, направленные на развитие </w:t>
      </w:r>
      <w:proofErr w:type="spellStart"/>
      <w:r w:rsidRPr="004C63D3">
        <w:rPr>
          <w:color w:val="333333"/>
          <w:sz w:val="28"/>
          <w:szCs w:val="28"/>
        </w:rPr>
        <w:t>звуковысотного</w:t>
      </w:r>
      <w:proofErr w:type="spellEnd"/>
      <w:r w:rsidRPr="004C63D3">
        <w:rPr>
          <w:color w:val="333333"/>
          <w:sz w:val="28"/>
          <w:szCs w:val="28"/>
        </w:rPr>
        <w:t xml:space="preserve">, тембрового и динамического слуха, окажут косвенное воздействие и на развитие речевой просодики. </w:t>
      </w:r>
    </w:p>
    <w:p w:rsidR="00FE79D7" w:rsidRPr="004C63D3" w:rsidRDefault="00FE79D7" w:rsidP="00FE79D7">
      <w:pPr>
        <w:jc w:val="center"/>
        <w:rPr>
          <w:rFonts w:ascii="Times New Roman" w:eastAsia="Times New Roman" w:hAnsi="Times New Roman" w:cs="Times New Roman"/>
          <w:b/>
          <w:i/>
          <w:sz w:val="28"/>
          <w:szCs w:val="28"/>
          <w:u w:val="single"/>
          <w:lang w:eastAsia="ru-RU"/>
        </w:rPr>
      </w:pPr>
      <w:r>
        <w:rPr>
          <w:rFonts w:ascii="Times New Roman" w:eastAsia="Times New Roman" w:hAnsi="Times New Roman" w:cs="Times New Roman"/>
          <w:b/>
          <w:i/>
          <w:sz w:val="28"/>
          <w:szCs w:val="28"/>
          <w:u w:val="single"/>
          <w:lang w:eastAsia="ru-RU"/>
        </w:rPr>
        <w:t>Игра «Карусель»</w:t>
      </w:r>
    </w:p>
    <w:p w:rsidR="00FE79D7" w:rsidRDefault="00FE79D7" w:rsidP="00FE79D7">
      <w:pPr>
        <w:ind w:left="-567"/>
        <w:jc w:val="both"/>
        <w:rPr>
          <w:rFonts w:ascii="Times New Roman" w:eastAsia="Times New Roman" w:hAnsi="Times New Roman" w:cs="Times New Roman"/>
          <w:sz w:val="28"/>
          <w:szCs w:val="28"/>
          <w:lang w:eastAsia="ru-RU"/>
        </w:rPr>
      </w:pPr>
      <w:r w:rsidRPr="004C63D3">
        <w:rPr>
          <w:rFonts w:ascii="Times New Roman" w:eastAsia="Times New Roman" w:hAnsi="Times New Roman" w:cs="Times New Roman"/>
          <w:sz w:val="28"/>
          <w:szCs w:val="28"/>
          <w:lang w:eastAsia="ru-RU"/>
        </w:rPr>
        <w:t>Цель</w:t>
      </w:r>
      <w:proofErr w:type="gramStart"/>
      <w:r w:rsidRPr="004C63D3">
        <w:rPr>
          <w:rFonts w:ascii="Times New Roman" w:eastAsia="Times New Roman" w:hAnsi="Times New Roman" w:cs="Times New Roman"/>
          <w:sz w:val="28"/>
          <w:szCs w:val="28"/>
          <w:lang w:eastAsia="ru-RU"/>
        </w:rPr>
        <w:t>: Развивает</w:t>
      </w:r>
      <w:proofErr w:type="gramEnd"/>
      <w:r w:rsidRPr="004C63D3">
        <w:rPr>
          <w:rFonts w:ascii="Times New Roman" w:eastAsia="Times New Roman" w:hAnsi="Times New Roman" w:cs="Times New Roman"/>
          <w:sz w:val="28"/>
          <w:szCs w:val="28"/>
          <w:lang w:eastAsia="ru-RU"/>
        </w:rPr>
        <w:t xml:space="preserve"> чувство ритма, координирует речь с движением. </w:t>
      </w:r>
    </w:p>
    <w:p w:rsidR="00FE79D7" w:rsidRPr="004C63D3" w:rsidRDefault="00FE79D7" w:rsidP="00FE79D7">
      <w:pPr>
        <w:ind w:left="-567"/>
        <w:jc w:val="both"/>
        <w:rPr>
          <w:rFonts w:ascii="Times New Roman" w:eastAsia="Times New Roman" w:hAnsi="Times New Roman" w:cs="Times New Roman"/>
          <w:sz w:val="28"/>
          <w:szCs w:val="28"/>
          <w:lang w:eastAsia="ru-RU"/>
        </w:rPr>
      </w:pPr>
      <w:proofErr w:type="gramStart"/>
      <w:r w:rsidRPr="004C63D3">
        <w:rPr>
          <w:rFonts w:ascii="Times New Roman" w:eastAsia="Times New Roman" w:hAnsi="Times New Roman" w:cs="Times New Roman"/>
          <w:sz w:val="28"/>
          <w:szCs w:val="28"/>
          <w:lang w:eastAsia="ru-RU"/>
        </w:rPr>
        <w:t>Дети</w:t>
      </w:r>
      <w:proofErr w:type="gramEnd"/>
      <w:r w:rsidRPr="004C63D3">
        <w:rPr>
          <w:rFonts w:ascii="Times New Roman" w:eastAsia="Times New Roman" w:hAnsi="Times New Roman" w:cs="Times New Roman"/>
          <w:sz w:val="28"/>
          <w:szCs w:val="28"/>
          <w:lang w:eastAsia="ru-RU"/>
        </w:rPr>
        <w:t xml:space="preserve"> взявшись за руки идут по кругу медленным топающим шагом, </w:t>
      </w:r>
      <w:proofErr w:type="spellStart"/>
      <w:r w:rsidRPr="004C63D3">
        <w:rPr>
          <w:rFonts w:ascii="Times New Roman" w:eastAsia="Times New Roman" w:hAnsi="Times New Roman" w:cs="Times New Roman"/>
          <w:sz w:val="28"/>
          <w:szCs w:val="28"/>
          <w:lang w:eastAsia="ru-RU"/>
        </w:rPr>
        <w:t>пропевая</w:t>
      </w:r>
      <w:proofErr w:type="spellEnd"/>
      <w:r w:rsidRPr="004C63D3">
        <w:rPr>
          <w:rFonts w:ascii="Times New Roman" w:eastAsia="Times New Roman" w:hAnsi="Times New Roman" w:cs="Times New Roman"/>
          <w:sz w:val="28"/>
          <w:szCs w:val="28"/>
          <w:lang w:eastAsia="ru-RU"/>
        </w:rPr>
        <w:t xml:space="preserve"> слова «Еле, еле, еле, еле закружились карусели, а потом, потом, потом всё бегом, бегом, бегом» (ускоряя темп), дальше замедляя «Тише, тише не спешите, карусель остановите, раз-два, раз-два, вот и кончилась игра»,</w:t>
      </w:r>
    </w:p>
    <w:p w:rsidR="00FE79D7" w:rsidRPr="004C63D3" w:rsidRDefault="00FE79D7" w:rsidP="00FE79D7">
      <w:pPr>
        <w:pStyle w:val="a3"/>
        <w:shd w:val="clear" w:color="auto" w:fill="FFFFFF"/>
        <w:spacing w:before="0" w:beforeAutospacing="0" w:after="150" w:afterAutospacing="0"/>
        <w:jc w:val="both"/>
        <w:rPr>
          <w:color w:val="333333"/>
          <w:sz w:val="28"/>
          <w:szCs w:val="28"/>
        </w:rPr>
      </w:pPr>
    </w:p>
    <w:p w:rsidR="00FE79D7" w:rsidRDefault="00FE79D7" w:rsidP="00FE79D7">
      <w:pPr>
        <w:ind w:left="-567" w:firstLine="567"/>
        <w:jc w:val="both"/>
        <w:rPr>
          <w:rFonts w:ascii="Times New Roman" w:eastAsia="Times New Roman" w:hAnsi="Times New Roman" w:cs="Times New Roman"/>
          <w:sz w:val="28"/>
          <w:szCs w:val="28"/>
          <w:lang w:eastAsia="ru-RU"/>
        </w:rPr>
      </w:pPr>
      <w:r w:rsidRPr="00387E96">
        <w:rPr>
          <w:rFonts w:ascii="Times New Roman" w:eastAsia="Times New Roman" w:hAnsi="Times New Roman" w:cs="Times New Roman"/>
          <w:sz w:val="28"/>
          <w:szCs w:val="28"/>
          <w:lang w:eastAsia="ru-RU"/>
        </w:rPr>
        <w:t>Музыкально - дидактические игры можно использовать на других занятиях и в свободное время. Использование музыкально-дидактических игр и применение игровых ситуаций – важное средство развития музыкал</w:t>
      </w:r>
      <w:r>
        <w:rPr>
          <w:rFonts w:ascii="Times New Roman" w:eastAsia="Times New Roman" w:hAnsi="Times New Roman" w:cs="Times New Roman"/>
          <w:sz w:val="28"/>
          <w:szCs w:val="28"/>
          <w:lang w:eastAsia="ru-RU"/>
        </w:rPr>
        <w:t>ьных способностей детей, речевого развития</w:t>
      </w:r>
      <w:r w:rsidRPr="00387E96">
        <w:rPr>
          <w:rFonts w:ascii="Times New Roman" w:eastAsia="Times New Roman" w:hAnsi="Times New Roman" w:cs="Times New Roman"/>
          <w:sz w:val="28"/>
          <w:szCs w:val="28"/>
          <w:lang w:eastAsia="ru-RU"/>
        </w:rPr>
        <w:t xml:space="preserve"> в процессе музыкальной деятельности.</w:t>
      </w: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r w:rsidRPr="00387E96">
        <w:rPr>
          <w:rFonts w:ascii="Times New Roman" w:eastAsia="Times New Roman" w:hAnsi="Times New Roman" w:cs="Times New Roman"/>
          <w:sz w:val="28"/>
          <w:szCs w:val="28"/>
          <w:lang w:eastAsia="ru-RU"/>
        </w:rPr>
        <w:t>Му</w:t>
      </w:r>
      <w:r>
        <w:rPr>
          <w:rFonts w:ascii="Times New Roman" w:eastAsia="Times New Roman" w:hAnsi="Times New Roman" w:cs="Times New Roman"/>
          <w:sz w:val="28"/>
          <w:szCs w:val="28"/>
          <w:lang w:eastAsia="ru-RU"/>
        </w:rPr>
        <w:t xml:space="preserve">зыкально-дидактические игры: </w:t>
      </w:r>
    </w:p>
    <w:p w:rsidR="00FE79D7" w:rsidRDefault="00FE79D7" w:rsidP="00FE79D7">
      <w:pPr>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Старшая и подготовительная группы</w:t>
      </w:r>
      <w:r w:rsidRPr="00387E96">
        <w:rPr>
          <w:rFonts w:ascii="Times New Roman" w:eastAsia="Times New Roman" w:hAnsi="Times New Roman" w:cs="Times New Roman"/>
          <w:sz w:val="28"/>
          <w:szCs w:val="28"/>
          <w:lang w:eastAsia="ru-RU"/>
        </w:rPr>
        <w:t>. «Весело - грустно»; «Подбери музыку»; «Солнышко и тучка»; «Песня-танец-марш»; «Выбери инструмент»; «Подбери музыку»; «Три танца»; «Подбери картинку»; «Разноцветные кубики»; «Раскрась музыку»; «Бубенч</w:t>
      </w:r>
      <w:r>
        <w:rPr>
          <w:rFonts w:ascii="Times New Roman" w:eastAsia="Times New Roman" w:hAnsi="Times New Roman" w:cs="Times New Roman"/>
          <w:sz w:val="28"/>
          <w:szCs w:val="28"/>
          <w:lang w:eastAsia="ru-RU"/>
        </w:rPr>
        <w:t xml:space="preserve">ики»; «Музыкальные лесенки». </w:t>
      </w:r>
    </w:p>
    <w:p w:rsidR="00FE79D7" w:rsidRDefault="00FE79D7" w:rsidP="00FE79D7">
      <w:pPr>
        <w:ind w:left="-567"/>
        <w:jc w:val="both"/>
        <w:rPr>
          <w:rFonts w:ascii="Times New Roman" w:eastAsia="Times New Roman" w:hAnsi="Times New Roman" w:cs="Times New Roman"/>
          <w:sz w:val="28"/>
          <w:szCs w:val="28"/>
          <w:lang w:eastAsia="ru-RU"/>
        </w:rPr>
      </w:pPr>
      <w:r w:rsidRPr="00387E96">
        <w:rPr>
          <w:rFonts w:ascii="Times New Roman" w:eastAsia="Times New Roman" w:hAnsi="Times New Roman" w:cs="Times New Roman"/>
          <w:sz w:val="28"/>
          <w:szCs w:val="28"/>
          <w:lang w:eastAsia="ru-RU"/>
        </w:rPr>
        <w:lastRenderedPageBreak/>
        <w:t xml:space="preserve">Младшая и средняя группы. «Где мои детки?»; «Птица и птенчики»; «Курица и цыплята»; «Угадай-ка»; «Узнай песенку по двум звукам»; «Кто поет?»; «Веселые матрешки». </w:t>
      </w:r>
    </w:p>
    <w:p w:rsidR="00FE79D7" w:rsidRDefault="00FE79D7" w:rsidP="00FE79D7">
      <w:pPr>
        <w:ind w:left="-567"/>
        <w:jc w:val="both"/>
        <w:rPr>
          <w:rFonts w:ascii="Times New Roman" w:eastAsia="Times New Roman" w:hAnsi="Times New Roman" w:cs="Times New Roman"/>
          <w:sz w:val="28"/>
          <w:szCs w:val="28"/>
          <w:lang w:eastAsia="ru-RU"/>
        </w:rPr>
      </w:pPr>
      <w:r w:rsidRPr="00387E96">
        <w:rPr>
          <w:rFonts w:ascii="Times New Roman" w:eastAsia="Times New Roman" w:hAnsi="Times New Roman" w:cs="Times New Roman"/>
          <w:sz w:val="28"/>
          <w:szCs w:val="28"/>
          <w:lang w:eastAsia="ru-RU"/>
        </w:rPr>
        <w:t xml:space="preserve">Музыкально-дидактические игры на развитие ритмического слуха: «Петушок-курочка-цыпленок» (старшая группа); «Ритмическое лото» (старшая и подготовительная группы); «Весёлые дудочки» (средняя группа); «Музыкальные молоточки» (средняя группа). </w:t>
      </w:r>
    </w:p>
    <w:p w:rsidR="00FE79D7" w:rsidRDefault="00FE79D7" w:rsidP="00FE79D7">
      <w:pPr>
        <w:ind w:left="-567"/>
        <w:jc w:val="both"/>
        <w:rPr>
          <w:rFonts w:ascii="Times New Roman" w:eastAsia="Times New Roman" w:hAnsi="Times New Roman" w:cs="Times New Roman"/>
          <w:sz w:val="28"/>
          <w:szCs w:val="28"/>
          <w:lang w:eastAsia="ru-RU"/>
        </w:rPr>
      </w:pPr>
      <w:r w:rsidRPr="00387E96">
        <w:rPr>
          <w:rFonts w:ascii="Times New Roman" w:eastAsia="Times New Roman" w:hAnsi="Times New Roman" w:cs="Times New Roman"/>
          <w:sz w:val="28"/>
          <w:szCs w:val="28"/>
          <w:lang w:eastAsia="ru-RU"/>
        </w:rPr>
        <w:t xml:space="preserve">Музыкально-дидактические игры на развитие тембрового и динамического слуха: «Музыкальные инструменты» (подготовительная группа); «Кто самый внимательный» (подготовительная группа); «Угадай, на чем играю?» (старшая группа); «Громкая и тихая музыка» (старшая группа); «Музыкальный магазин» (старшая и подготовительная группа). </w:t>
      </w:r>
    </w:p>
    <w:p w:rsidR="00FE79D7" w:rsidRDefault="00FE79D7" w:rsidP="00FE79D7">
      <w:pPr>
        <w:ind w:left="-567"/>
        <w:jc w:val="both"/>
        <w:rPr>
          <w:rFonts w:ascii="Times New Roman" w:eastAsia="Times New Roman" w:hAnsi="Times New Roman" w:cs="Times New Roman"/>
          <w:sz w:val="28"/>
          <w:szCs w:val="28"/>
          <w:lang w:eastAsia="ru-RU"/>
        </w:rPr>
      </w:pPr>
      <w:r w:rsidRPr="00387E96">
        <w:rPr>
          <w:rFonts w:ascii="Times New Roman" w:eastAsia="Times New Roman" w:hAnsi="Times New Roman" w:cs="Times New Roman"/>
          <w:sz w:val="28"/>
          <w:szCs w:val="28"/>
          <w:lang w:eastAsia="ru-RU"/>
        </w:rPr>
        <w:t>Музыкально-дидактические игры на развитие музыкальной памяти: «Наши пе</w:t>
      </w:r>
      <w:r>
        <w:rPr>
          <w:rFonts w:ascii="Times New Roman" w:eastAsia="Times New Roman" w:hAnsi="Times New Roman" w:cs="Times New Roman"/>
          <w:sz w:val="28"/>
          <w:szCs w:val="28"/>
          <w:lang w:eastAsia="ru-RU"/>
        </w:rPr>
        <w:t>сни» книжка-раскладушка (</w:t>
      </w:r>
      <w:r w:rsidRPr="00387E96">
        <w:rPr>
          <w:rFonts w:ascii="Times New Roman" w:eastAsia="Times New Roman" w:hAnsi="Times New Roman" w:cs="Times New Roman"/>
          <w:sz w:val="28"/>
          <w:szCs w:val="28"/>
          <w:lang w:eastAsia="ru-RU"/>
        </w:rPr>
        <w:t>младшая группа); «Музыкальный телефон»; «Чудесный мешочек»; кубики с иллюстрациями к песням; книжка с нотами; «Получи письмо»; «Нарисуй песню» (стар</w:t>
      </w:r>
      <w:r>
        <w:rPr>
          <w:rFonts w:ascii="Times New Roman" w:eastAsia="Times New Roman" w:hAnsi="Times New Roman" w:cs="Times New Roman"/>
          <w:sz w:val="28"/>
          <w:szCs w:val="28"/>
          <w:lang w:eastAsia="ru-RU"/>
        </w:rPr>
        <w:t>шая и подготовительная группы).</w:t>
      </w: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p w:rsidR="00FE79D7" w:rsidRDefault="00FE79D7" w:rsidP="00FE79D7">
      <w:pPr>
        <w:ind w:left="-567"/>
        <w:jc w:val="both"/>
        <w:rPr>
          <w:rFonts w:ascii="Times New Roman" w:eastAsia="Times New Roman" w:hAnsi="Times New Roman" w:cs="Times New Roman"/>
          <w:sz w:val="28"/>
          <w:szCs w:val="28"/>
          <w:lang w:eastAsia="ru-RU"/>
        </w:rPr>
      </w:pPr>
    </w:p>
    <w:sectPr w:rsidR="00FE79D7" w:rsidSect="007451AB">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D7"/>
    <w:rsid w:val="00FE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97D11AF"/>
  <w15:chartTrackingRefBased/>
  <w15:docId w15:val="{7D5DE9A0-ED29-B049-93AC-03575551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79D7"/>
    <w:pPr>
      <w:spacing w:before="100" w:beforeAutospacing="1" w:after="100" w:afterAutospacing="1"/>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7188</Characters>
  <Application>Microsoft Office Word</Application>
  <DocSecurity>0</DocSecurity>
  <Lines>59</Lines>
  <Paragraphs>16</Paragraphs>
  <ScaleCrop>false</ScaleCrop>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2021-11-07T12:12:00Z</dcterms:created>
  <dcterms:modified xsi:type="dcterms:W3CDTF">2021-11-07T12:14:00Z</dcterms:modified>
</cp:coreProperties>
</file>